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8C3C" w14:textId="17329ECF" w:rsidR="003C4629" w:rsidRPr="009759BA" w:rsidRDefault="003C4629" w:rsidP="003C4629">
      <w:pPr>
        <w:spacing w:after="0"/>
        <w:jc w:val="center"/>
        <w:rPr>
          <w:b/>
          <w:bCs/>
        </w:rPr>
      </w:pPr>
      <w:r w:rsidRPr="009759BA">
        <w:rPr>
          <w:b/>
          <w:bCs/>
        </w:rPr>
        <w:t>Integrated Behavioral Healthcare: What It Is, How It Can Be Implemented, and Why This Matters</w:t>
      </w:r>
    </w:p>
    <w:p w14:paraId="3B2E35BB" w14:textId="56201F8E" w:rsidR="003C4629" w:rsidRDefault="003C4629" w:rsidP="003C4629">
      <w:pPr>
        <w:spacing w:after="0"/>
        <w:jc w:val="center"/>
      </w:pPr>
      <w:proofErr w:type="spellStart"/>
      <w:r>
        <w:t>Tex</w:t>
      </w:r>
      <w:proofErr w:type="spellEnd"/>
      <w:r>
        <w:t xml:space="preserve">-CHIP </w:t>
      </w:r>
      <w:r w:rsidR="009759BA">
        <w:t xml:space="preserve">Virtual </w:t>
      </w:r>
      <w:r>
        <w:t xml:space="preserve">Symposium  </w:t>
      </w:r>
    </w:p>
    <w:p w14:paraId="76D0195A" w14:textId="77777777" w:rsidR="003C4629" w:rsidRDefault="003C4629" w:rsidP="003C4629">
      <w:pPr>
        <w:spacing w:after="0"/>
        <w:jc w:val="center"/>
      </w:pPr>
      <w:r>
        <w:t>Saturday, June 4, 2022</w:t>
      </w:r>
    </w:p>
    <w:p w14:paraId="1B482E8A" w14:textId="73FFA7BA" w:rsidR="003C4629" w:rsidRDefault="003C4629" w:rsidP="003C4629">
      <w:pPr>
        <w:spacing w:after="0"/>
        <w:jc w:val="center"/>
      </w:pPr>
      <w:r>
        <w:t>1</w:t>
      </w:r>
      <w:r w:rsidR="009759BA">
        <w:t>0:0</w:t>
      </w:r>
      <w:r>
        <w:t>0am-2:00pm</w:t>
      </w:r>
    </w:p>
    <w:p w14:paraId="76E1D7A3" w14:textId="57F18AAC" w:rsidR="003C4629" w:rsidRDefault="003C4629" w:rsidP="009759BA">
      <w:pPr>
        <w:spacing w:after="0"/>
      </w:pPr>
    </w:p>
    <w:p w14:paraId="4CDABB4C" w14:textId="4741DADB" w:rsidR="003C4629" w:rsidRDefault="003C4629" w:rsidP="003C4629">
      <w:pPr>
        <w:spacing w:after="0"/>
        <w:jc w:val="center"/>
      </w:pPr>
      <w:r>
        <w:t>Dr. Jessica Lloyd-Hazlett, Associate Professor, LPC-S</w:t>
      </w:r>
    </w:p>
    <w:p w14:paraId="4475E484" w14:textId="1219CFE3" w:rsidR="003C4629" w:rsidRDefault="009759BA" w:rsidP="003C4629">
      <w:pPr>
        <w:spacing w:after="0"/>
        <w:jc w:val="center"/>
      </w:pPr>
      <w:r>
        <w:t xml:space="preserve">The </w:t>
      </w:r>
      <w:r w:rsidR="003C4629">
        <w:t xml:space="preserve">University of Texas at San Antonio </w:t>
      </w:r>
    </w:p>
    <w:p w14:paraId="33B47F83" w14:textId="68BEDEC5" w:rsidR="003C4629" w:rsidRDefault="003C4629" w:rsidP="003C4629">
      <w:pPr>
        <w:spacing w:after="0"/>
        <w:jc w:val="center"/>
      </w:pPr>
      <w:r>
        <w:t xml:space="preserve">Project Co-Director, PITCH Expanded Providers </w:t>
      </w:r>
    </w:p>
    <w:p w14:paraId="7D751D01" w14:textId="77777777" w:rsidR="003C4629" w:rsidRDefault="003C4629" w:rsidP="003C4629">
      <w:pPr>
        <w:spacing w:after="0"/>
        <w:jc w:val="center"/>
      </w:pPr>
    </w:p>
    <w:p w14:paraId="0DB7D86D" w14:textId="49BB2C1D" w:rsidR="00AC08D8" w:rsidRDefault="007E70C0" w:rsidP="009759BA">
      <w:pPr>
        <w:tabs>
          <w:tab w:val="left" w:pos="2955"/>
        </w:tabs>
        <w:spacing w:after="0"/>
      </w:pPr>
      <w:r w:rsidRPr="00044693">
        <w:rPr>
          <w:b/>
          <w:bCs/>
          <w:i/>
          <w:iCs/>
        </w:rPr>
        <w:t>Workshop Summary:</w:t>
      </w:r>
      <w:r>
        <w:t xml:space="preserve"> Integrated</w:t>
      </w:r>
      <w:r w:rsidR="00AC08D8">
        <w:t xml:space="preserve"> behavioral health</w:t>
      </w:r>
      <w:r>
        <w:t>care</w:t>
      </w:r>
      <w:r w:rsidR="00154970">
        <w:t xml:space="preserve"> bridges physical and mental services and is rapidly </w:t>
      </w:r>
      <w:r>
        <w:t>transforming the</w:t>
      </w:r>
      <w:r w:rsidR="00007D21">
        <w:t xml:space="preserve"> </w:t>
      </w:r>
      <w:r>
        <w:t xml:space="preserve">healthcare delivery landscape. This workshop </w:t>
      </w:r>
      <w:r w:rsidR="000B24B0">
        <w:t xml:space="preserve">provides an orientation </w:t>
      </w:r>
      <w:r w:rsidR="00007D21">
        <w:t xml:space="preserve">to </w:t>
      </w:r>
      <w:r w:rsidR="000B24B0">
        <w:t xml:space="preserve">integrated </w:t>
      </w:r>
      <w:r w:rsidR="00007D21">
        <w:t>behavioral health</w:t>
      </w:r>
      <w:r w:rsidR="000B24B0">
        <w:t>care, including definitions, levels</w:t>
      </w:r>
      <w:r w:rsidR="00007D21">
        <w:t xml:space="preserve"> of integration</w:t>
      </w:r>
      <w:r w:rsidR="000B24B0">
        <w:t xml:space="preserve">, and methods of assessment. The Primary Care Behavioral Health (PCBH) framework is highlighted as a specific model for integrated </w:t>
      </w:r>
      <w:r w:rsidR="00AC08D8">
        <w:t xml:space="preserve">behavioral health </w:t>
      </w:r>
      <w:r w:rsidR="000B24B0">
        <w:t xml:space="preserve">care implementation. Core provider and practice-level </w:t>
      </w:r>
      <w:r w:rsidR="00007D21">
        <w:t xml:space="preserve">PCBH </w:t>
      </w:r>
      <w:r w:rsidR="000B24B0">
        <w:t>competencies will be outlined.</w:t>
      </w:r>
      <w:r w:rsidR="00007D21">
        <w:t xml:space="preserve"> Examples of common health conditions treated in PCBH, including illustrative case examples and videos</w:t>
      </w:r>
      <w:r w:rsidR="00154970">
        <w:t>, will be shared.</w:t>
      </w:r>
      <w:r w:rsidR="000B24B0">
        <w:t xml:space="preserve"> Finally, consideration will be given to why integrated</w:t>
      </w:r>
      <w:r w:rsidR="00154970">
        <w:t xml:space="preserve"> behavioral health</w:t>
      </w:r>
      <w:r w:rsidR="000B24B0">
        <w:t xml:space="preserve">care matters. </w:t>
      </w:r>
      <w:r w:rsidR="00154970">
        <w:t>The c</w:t>
      </w:r>
      <w:r w:rsidR="00007D21">
        <w:t xml:space="preserve">oncepts of the </w:t>
      </w:r>
      <w:r w:rsidR="00AC08D8">
        <w:t>Quintuple</w:t>
      </w:r>
      <w:r w:rsidR="000B24B0">
        <w:t xml:space="preserve"> Health Aim and Social Determinants of </w:t>
      </w:r>
      <w:r w:rsidR="00AC08D8">
        <w:t>Health</w:t>
      </w:r>
      <w:r w:rsidR="000B24B0">
        <w:t xml:space="preserve"> w</w:t>
      </w:r>
      <w:r w:rsidR="00AC08D8">
        <w:t>ill</w:t>
      </w:r>
      <w:r w:rsidR="000B24B0">
        <w:t xml:space="preserve"> be </w:t>
      </w:r>
      <w:r w:rsidR="00AC08D8">
        <w:t>considered</w:t>
      </w:r>
      <w:r w:rsidR="000B24B0">
        <w:t xml:space="preserve">. The workshop will culminate in </w:t>
      </w:r>
      <w:r w:rsidR="00AC08D8">
        <w:t xml:space="preserve">the </w:t>
      </w:r>
      <w:r w:rsidR="000B24B0">
        <w:t>creation of</w:t>
      </w:r>
      <w:r w:rsidR="009759BA">
        <w:t xml:space="preserve"> a</w:t>
      </w:r>
      <w:r w:rsidR="000B24B0">
        <w:t xml:space="preserve"> brief Integrated</w:t>
      </w:r>
      <w:r w:rsidR="00AC08D8">
        <w:t xml:space="preserve"> Behavioral Healthc</w:t>
      </w:r>
      <w:r w:rsidR="000B24B0">
        <w:t xml:space="preserve">are Action </w:t>
      </w:r>
      <w:r w:rsidR="00AC08D8">
        <w:t>P</w:t>
      </w:r>
      <w:r w:rsidR="000B24B0">
        <w:t xml:space="preserve">lan. </w:t>
      </w:r>
    </w:p>
    <w:p w14:paraId="6C102414" w14:textId="77777777" w:rsidR="00AC08D8" w:rsidRDefault="00AC08D8" w:rsidP="00007D21">
      <w:pPr>
        <w:spacing w:after="0"/>
      </w:pPr>
    </w:p>
    <w:p w14:paraId="0105185A" w14:textId="3564934F" w:rsidR="00B51913" w:rsidRDefault="00B51913" w:rsidP="00007D21">
      <w:pPr>
        <w:spacing w:after="0"/>
      </w:pPr>
      <w:r>
        <w:t xml:space="preserve">The presenter is </w:t>
      </w:r>
      <w:r w:rsidR="009759BA">
        <w:t>Project Director and Co-PI</w:t>
      </w:r>
      <w:r>
        <w:t xml:space="preserve"> of the HRS</w:t>
      </w:r>
      <w:r w:rsidR="00AC08D8">
        <w:t xml:space="preserve">A-funded BWHET project, </w:t>
      </w:r>
      <w:r w:rsidR="00154970">
        <w:t>PITCH Expanded Providers</w:t>
      </w:r>
      <w:r w:rsidR="00AC08D8">
        <w:t xml:space="preserve"> (PEP), established at the University of Texas at San Antonio in 2017. PEP </w:t>
      </w:r>
      <w:r w:rsidR="00154970">
        <w:t>provid</w:t>
      </w:r>
      <w:r w:rsidR="00AC08D8">
        <w:t>es</w:t>
      </w:r>
      <w:r w:rsidR="00154970">
        <w:t xml:space="preserve"> specialized training to counselors</w:t>
      </w:r>
      <w:r w:rsidR="00AC08D8">
        <w:t>, social workers, and psychologists</w:t>
      </w:r>
      <w:r w:rsidR="00154970">
        <w:t xml:space="preserve"> working in integrated school, community, and primary care settings</w:t>
      </w:r>
      <w:r>
        <w:t>. Examples, resources, and research from the</w:t>
      </w:r>
      <w:r w:rsidR="00AC08D8">
        <w:t xml:space="preserve"> PEP </w:t>
      </w:r>
      <w:r w:rsidR="00DA1EE6">
        <w:t>initiative</w:t>
      </w:r>
      <w:r>
        <w:t xml:space="preserve"> will be interwoven throughout the presentation. </w:t>
      </w:r>
    </w:p>
    <w:p w14:paraId="17546768" w14:textId="1C0FC9D7" w:rsidR="007E70C0" w:rsidRDefault="007E70C0" w:rsidP="00007D21"/>
    <w:p w14:paraId="2B51256B" w14:textId="113C1F5D" w:rsidR="00AA744B" w:rsidRPr="00044693" w:rsidRDefault="00AA744B" w:rsidP="00DA1EE6">
      <w:pPr>
        <w:tabs>
          <w:tab w:val="left" w:pos="3270"/>
        </w:tabs>
        <w:rPr>
          <w:b/>
          <w:bCs/>
          <w:i/>
          <w:iCs/>
        </w:rPr>
      </w:pPr>
      <w:r w:rsidRPr="00044693">
        <w:rPr>
          <w:b/>
          <w:bCs/>
          <w:i/>
          <w:iCs/>
        </w:rPr>
        <w:t>Learning Outcomes:</w:t>
      </w:r>
    </w:p>
    <w:p w14:paraId="4A8BFF23" w14:textId="63414117" w:rsidR="00DA1EE6" w:rsidRDefault="00DA1EE6" w:rsidP="00DA1EE6">
      <w:pPr>
        <w:pStyle w:val="ListParagraph"/>
        <w:numPr>
          <w:ilvl w:val="0"/>
          <w:numId w:val="6"/>
        </w:numPr>
        <w:tabs>
          <w:tab w:val="left" w:pos="3270"/>
        </w:tabs>
      </w:pPr>
      <w:r>
        <w:t xml:space="preserve">Participants will define integrated behavioral healthcare, including levels of integrated practice </w:t>
      </w:r>
    </w:p>
    <w:p w14:paraId="222AA7F5" w14:textId="37317E30" w:rsidR="00DA1EE6" w:rsidRDefault="00DA1EE6" w:rsidP="00DA1EE6">
      <w:pPr>
        <w:pStyle w:val="ListParagraph"/>
        <w:numPr>
          <w:ilvl w:val="0"/>
          <w:numId w:val="6"/>
        </w:numPr>
        <w:tabs>
          <w:tab w:val="left" w:pos="3270"/>
        </w:tabs>
      </w:pPr>
      <w:r>
        <w:t xml:space="preserve">Participants will understand </w:t>
      </w:r>
      <w:r w:rsidR="009759BA">
        <w:t xml:space="preserve">the </w:t>
      </w:r>
      <w:r>
        <w:t xml:space="preserve">major components of the Primary Care Behavioral </w:t>
      </w:r>
      <w:r w:rsidR="009759BA">
        <w:t>Health</w:t>
      </w:r>
      <w:r>
        <w:t xml:space="preserve"> (PCBH) model </w:t>
      </w:r>
    </w:p>
    <w:p w14:paraId="361511F9" w14:textId="24FAB60B" w:rsidR="00DA1EE6" w:rsidRDefault="00DA1EE6" w:rsidP="00DA1EE6">
      <w:pPr>
        <w:pStyle w:val="ListParagraph"/>
        <w:numPr>
          <w:ilvl w:val="0"/>
          <w:numId w:val="6"/>
        </w:numPr>
        <w:tabs>
          <w:tab w:val="left" w:pos="3270"/>
        </w:tabs>
      </w:pPr>
      <w:r>
        <w:t xml:space="preserve">Participants will explore </w:t>
      </w:r>
      <w:r w:rsidR="009759BA">
        <w:t xml:space="preserve">integrated behavioral healthcare </w:t>
      </w:r>
      <w:r>
        <w:t>implementation through the PITCH Expanded Providers Program</w:t>
      </w:r>
    </w:p>
    <w:p w14:paraId="1393CCB8" w14:textId="4A5B2DD5" w:rsidR="00DA1EE6" w:rsidRDefault="00DA1EE6" w:rsidP="00DA1EE6">
      <w:pPr>
        <w:pStyle w:val="ListParagraph"/>
        <w:numPr>
          <w:ilvl w:val="0"/>
          <w:numId w:val="6"/>
        </w:numPr>
        <w:tabs>
          <w:tab w:val="left" w:pos="3270"/>
        </w:tabs>
      </w:pPr>
      <w:r>
        <w:t xml:space="preserve">Participants will examine why </w:t>
      </w:r>
      <w:r w:rsidR="009759BA">
        <w:t>integrated behavioral health</w:t>
      </w:r>
      <w:r>
        <w:t xml:space="preserve"> matters relative to the </w:t>
      </w:r>
      <w:r w:rsidR="003C4629">
        <w:t>Quintuple</w:t>
      </w:r>
      <w:r>
        <w:t xml:space="preserve"> Health Aim and S</w:t>
      </w:r>
      <w:r w:rsidR="003C4629">
        <w:t>ocial</w:t>
      </w:r>
      <w:r>
        <w:t xml:space="preserve"> Determi</w:t>
      </w:r>
      <w:r w:rsidR="003C4629">
        <w:t>nants</w:t>
      </w:r>
      <w:r>
        <w:t xml:space="preserve"> of Health</w:t>
      </w:r>
    </w:p>
    <w:p w14:paraId="7E7537D2" w14:textId="2A1C4A69" w:rsidR="00DA1EE6" w:rsidRDefault="00DA1EE6" w:rsidP="00DA1EE6">
      <w:pPr>
        <w:pStyle w:val="ListParagraph"/>
        <w:numPr>
          <w:ilvl w:val="0"/>
          <w:numId w:val="6"/>
        </w:numPr>
        <w:tabs>
          <w:tab w:val="left" w:pos="3270"/>
        </w:tabs>
      </w:pPr>
      <w:r>
        <w:t xml:space="preserve">Participants will develop a brief Integrated Behavioral Healthcare Action Plan </w:t>
      </w:r>
    </w:p>
    <w:p w14:paraId="65A25328" w14:textId="1F5D1268" w:rsidR="00AA744B" w:rsidRDefault="00AA744B" w:rsidP="00AA744B"/>
    <w:p w14:paraId="7614931D" w14:textId="77777777" w:rsidR="009759BA" w:rsidRDefault="009759BA" w:rsidP="00AA744B"/>
    <w:p w14:paraId="150120C2" w14:textId="77777777" w:rsidR="009759BA" w:rsidRDefault="009759BA" w:rsidP="00AA744B"/>
    <w:p w14:paraId="6068A470" w14:textId="77777777" w:rsidR="009759BA" w:rsidRDefault="009759BA" w:rsidP="00AA744B"/>
    <w:p w14:paraId="2DD3E0AF" w14:textId="77777777" w:rsidR="009759BA" w:rsidRDefault="009759BA" w:rsidP="00AA744B"/>
    <w:p w14:paraId="5097D056" w14:textId="2C98259C" w:rsidR="00AA744B" w:rsidRPr="00044693" w:rsidRDefault="00AA744B" w:rsidP="009759BA">
      <w:pPr>
        <w:jc w:val="both"/>
        <w:rPr>
          <w:b/>
          <w:bCs/>
          <w:i/>
          <w:iCs/>
        </w:rPr>
      </w:pPr>
      <w:r w:rsidRPr="00044693">
        <w:rPr>
          <w:b/>
          <w:bCs/>
          <w:i/>
          <w:iCs/>
        </w:rPr>
        <w:lastRenderedPageBreak/>
        <w:t>Workshop Agenda</w:t>
      </w:r>
      <w:r w:rsidR="00044693" w:rsidRPr="00044693">
        <w:rPr>
          <w:b/>
          <w:bCs/>
          <w:i/>
          <w:iCs/>
        </w:rPr>
        <w:t>:</w:t>
      </w:r>
      <w:r w:rsidRPr="00044693">
        <w:rPr>
          <w:b/>
          <w:bCs/>
          <w:i/>
          <w:iCs/>
        </w:rPr>
        <w:t xml:space="preserve"> </w:t>
      </w: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759BA" w14:paraId="11F81092" w14:textId="77777777" w:rsidTr="009759BA">
        <w:trPr>
          <w:trHeight w:val="710"/>
        </w:trPr>
        <w:tc>
          <w:tcPr>
            <w:tcW w:w="3055" w:type="dxa"/>
          </w:tcPr>
          <w:p w14:paraId="5BD3A85A" w14:textId="77777777" w:rsidR="009759BA" w:rsidRDefault="009759BA" w:rsidP="009759BA">
            <w:r>
              <w:t>Time:</w:t>
            </w:r>
          </w:p>
        </w:tc>
        <w:tc>
          <w:tcPr>
            <w:tcW w:w="6295" w:type="dxa"/>
          </w:tcPr>
          <w:p w14:paraId="61EE6726" w14:textId="77777777" w:rsidR="009759BA" w:rsidRDefault="009759BA" w:rsidP="009759BA">
            <w:r>
              <w:t>Topic:</w:t>
            </w:r>
          </w:p>
        </w:tc>
      </w:tr>
      <w:tr w:rsidR="009759BA" w14:paraId="62813401" w14:textId="77777777" w:rsidTr="009759BA">
        <w:tc>
          <w:tcPr>
            <w:tcW w:w="3055" w:type="dxa"/>
          </w:tcPr>
          <w:p w14:paraId="74A07CDD" w14:textId="77777777" w:rsidR="009759BA" w:rsidRDefault="009759BA" w:rsidP="009759BA">
            <w:pPr>
              <w:jc w:val="center"/>
            </w:pPr>
            <w:r>
              <w:t>10:00-10:30</w:t>
            </w:r>
          </w:p>
        </w:tc>
        <w:tc>
          <w:tcPr>
            <w:tcW w:w="6295" w:type="dxa"/>
          </w:tcPr>
          <w:p w14:paraId="4BE32398" w14:textId="77777777" w:rsidR="009759BA" w:rsidRDefault="009759BA" w:rsidP="009759BA">
            <w:r>
              <w:t xml:space="preserve">Introductions and Integrated Care Positioning </w:t>
            </w:r>
          </w:p>
          <w:p w14:paraId="63D95B0E" w14:textId="34D0136F" w:rsidR="009759BA" w:rsidRDefault="009759BA" w:rsidP="009759BA">
            <w:pPr>
              <w:pStyle w:val="ListParagraph"/>
              <w:numPr>
                <w:ilvl w:val="0"/>
                <w:numId w:val="1"/>
              </w:numPr>
            </w:pPr>
            <w:r>
              <w:t xml:space="preserve">Welcome and </w:t>
            </w:r>
            <w:r w:rsidR="00044693">
              <w:t>o</w:t>
            </w:r>
            <w:r>
              <w:t>verview</w:t>
            </w:r>
          </w:p>
          <w:p w14:paraId="2D865407" w14:textId="5B924236" w:rsidR="00044693" w:rsidRDefault="00044693" w:rsidP="009759BA">
            <w:pPr>
              <w:pStyle w:val="ListParagraph"/>
              <w:numPr>
                <w:ilvl w:val="0"/>
                <w:numId w:val="1"/>
              </w:numPr>
            </w:pPr>
            <w:r>
              <w:t>PITCH Expanded Providers</w:t>
            </w:r>
          </w:p>
          <w:p w14:paraId="248703F3" w14:textId="50E9CFA7" w:rsidR="009759BA" w:rsidRDefault="009759BA" w:rsidP="009759BA">
            <w:pPr>
              <w:pStyle w:val="ListParagraph"/>
              <w:numPr>
                <w:ilvl w:val="0"/>
                <w:numId w:val="1"/>
              </w:numPr>
            </w:pPr>
            <w:r>
              <w:t xml:space="preserve">Integrate </w:t>
            </w:r>
            <w:r w:rsidR="00044693">
              <w:t xml:space="preserve">behavioral health </w:t>
            </w:r>
            <w:r>
              <w:t xml:space="preserve">care positioning </w:t>
            </w:r>
          </w:p>
          <w:p w14:paraId="6AAF4F47" w14:textId="77777777" w:rsidR="009759BA" w:rsidRDefault="009759BA" w:rsidP="009759BA">
            <w:pPr>
              <w:pStyle w:val="ListParagraph"/>
            </w:pPr>
          </w:p>
        </w:tc>
      </w:tr>
      <w:tr w:rsidR="009759BA" w14:paraId="414C8E3C" w14:textId="77777777" w:rsidTr="009759BA">
        <w:tc>
          <w:tcPr>
            <w:tcW w:w="3055" w:type="dxa"/>
          </w:tcPr>
          <w:p w14:paraId="11B4E2B5" w14:textId="77777777" w:rsidR="009759BA" w:rsidRDefault="009759BA" w:rsidP="009759BA">
            <w:pPr>
              <w:jc w:val="center"/>
            </w:pPr>
            <w:r>
              <w:t>10:30-11:45</w:t>
            </w:r>
          </w:p>
        </w:tc>
        <w:tc>
          <w:tcPr>
            <w:tcW w:w="6295" w:type="dxa"/>
          </w:tcPr>
          <w:p w14:paraId="6369F326" w14:textId="5DA51E1C" w:rsidR="009759BA" w:rsidRDefault="009759BA" w:rsidP="009759BA">
            <w:r>
              <w:t xml:space="preserve">What is Integrated </w:t>
            </w:r>
            <w:r w:rsidR="00044693">
              <w:t xml:space="preserve">Behavioral Health </w:t>
            </w:r>
            <w:r>
              <w:t>Care?</w:t>
            </w:r>
          </w:p>
          <w:p w14:paraId="72A1D7E3" w14:textId="77777777" w:rsidR="009759BA" w:rsidRDefault="009759BA" w:rsidP="009759BA">
            <w:pPr>
              <w:pStyle w:val="ListParagraph"/>
              <w:numPr>
                <w:ilvl w:val="0"/>
                <w:numId w:val="2"/>
              </w:numPr>
            </w:pPr>
            <w:r>
              <w:t>Definitions</w:t>
            </w:r>
          </w:p>
          <w:p w14:paraId="45E40C8F" w14:textId="77777777" w:rsidR="009759BA" w:rsidRDefault="009759BA" w:rsidP="009759BA">
            <w:pPr>
              <w:pStyle w:val="ListParagraph"/>
              <w:numPr>
                <w:ilvl w:val="0"/>
                <w:numId w:val="2"/>
              </w:numPr>
            </w:pPr>
            <w:r>
              <w:t>Levels of integration</w:t>
            </w:r>
          </w:p>
          <w:p w14:paraId="58C2B5C5" w14:textId="77777777" w:rsidR="009759BA" w:rsidRDefault="009759BA" w:rsidP="009759BA">
            <w:pPr>
              <w:pStyle w:val="ListParagraph"/>
              <w:numPr>
                <w:ilvl w:val="1"/>
                <w:numId w:val="2"/>
              </w:numPr>
            </w:pPr>
            <w:r>
              <w:t>Assessment (IPAT)</w:t>
            </w:r>
          </w:p>
          <w:p w14:paraId="40C42F04" w14:textId="77777777" w:rsidR="009759BA" w:rsidRDefault="009759BA" w:rsidP="009759BA">
            <w:pPr>
              <w:pStyle w:val="ListParagraph"/>
              <w:ind w:left="1440"/>
            </w:pPr>
          </w:p>
        </w:tc>
      </w:tr>
      <w:tr w:rsidR="009759BA" w14:paraId="6F4F4C30" w14:textId="77777777" w:rsidTr="009759BA">
        <w:tc>
          <w:tcPr>
            <w:tcW w:w="3055" w:type="dxa"/>
          </w:tcPr>
          <w:p w14:paraId="30F96F36" w14:textId="77777777" w:rsidR="009759BA" w:rsidRDefault="009759BA" w:rsidP="009759BA">
            <w:pPr>
              <w:jc w:val="center"/>
            </w:pPr>
            <w:r>
              <w:t>11:45-12:00</w:t>
            </w:r>
          </w:p>
        </w:tc>
        <w:tc>
          <w:tcPr>
            <w:tcW w:w="6295" w:type="dxa"/>
          </w:tcPr>
          <w:p w14:paraId="6C2C352B" w14:textId="77777777" w:rsidR="009759BA" w:rsidRDefault="009759BA" w:rsidP="009759BA">
            <w:r>
              <w:t xml:space="preserve">Break </w:t>
            </w:r>
          </w:p>
          <w:p w14:paraId="7700A88E" w14:textId="77777777" w:rsidR="009759BA" w:rsidRDefault="009759BA" w:rsidP="009759BA"/>
        </w:tc>
      </w:tr>
      <w:tr w:rsidR="009759BA" w14:paraId="227B05D6" w14:textId="77777777" w:rsidTr="009759BA">
        <w:trPr>
          <w:trHeight w:val="1367"/>
        </w:trPr>
        <w:tc>
          <w:tcPr>
            <w:tcW w:w="3055" w:type="dxa"/>
          </w:tcPr>
          <w:p w14:paraId="502AD056" w14:textId="77777777" w:rsidR="009759BA" w:rsidRDefault="009759BA" w:rsidP="009759BA">
            <w:pPr>
              <w:jc w:val="center"/>
            </w:pPr>
            <w:r>
              <w:t>12:00-1:00</w:t>
            </w:r>
          </w:p>
        </w:tc>
        <w:tc>
          <w:tcPr>
            <w:tcW w:w="6295" w:type="dxa"/>
          </w:tcPr>
          <w:p w14:paraId="158759AC" w14:textId="3400CB40" w:rsidR="009759BA" w:rsidRDefault="009759BA" w:rsidP="009759BA">
            <w:r>
              <w:t>How is integrated</w:t>
            </w:r>
            <w:r w:rsidR="00044693">
              <w:t xml:space="preserve"> behavioral health</w:t>
            </w:r>
            <w:r>
              <w:t>care implemented?</w:t>
            </w:r>
          </w:p>
          <w:p w14:paraId="0487DA94" w14:textId="5496DDE1" w:rsidR="009759BA" w:rsidRDefault="009759BA" w:rsidP="009759BA">
            <w:pPr>
              <w:pStyle w:val="ListParagraph"/>
              <w:numPr>
                <w:ilvl w:val="0"/>
                <w:numId w:val="5"/>
              </w:numPr>
            </w:pPr>
            <w:r>
              <w:t>Primary Care Behavioral Health</w:t>
            </w:r>
            <w:r w:rsidR="00044693">
              <w:t xml:space="preserve"> (PCBH) f</w:t>
            </w:r>
            <w:r>
              <w:t>ramework</w:t>
            </w:r>
          </w:p>
          <w:p w14:paraId="6AD910FE" w14:textId="77777777" w:rsidR="009759BA" w:rsidRDefault="009759BA" w:rsidP="009759BA">
            <w:pPr>
              <w:pStyle w:val="ListParagraph"/>
              <w:numPr>
                <w:ilvl w:val="0"/>
                <w:numId w:val="5"/>
              </w:numPr>
            </w:pPr>
            <w:r>
              <w:t>Core competencies</w:t>
            </w:r>
          </w:p>
          <w:p w14:paraId="246DC714" w14:textId="77777777" w:rsidR="009759BA" w:rsidRDefault="009759BA" w:rsidP="009759BA">
            <w:pPr>
              <w:pStyle w:val="ListParagraph"/>
              <w:numPr>
                <w:ilvl w:val="0"/>
                <w:numId w:val="5"/>
              </w:numPr>
            </w:pPr>
            <w:r>
              <w:t>Common health conditions and visit examples</w:t>
            </w:r>
          </w:p>
        </w:tc>
      </w:tr>
      <w:tr w:rsidR="009759BA" w14:paraId="19F7536E" w14:textId="77777777" w:rsidTr="009759BA">
        <w:tc>
          <w:tcPr>
            <w:tcW w:w="3055" w:type="dxa"/>
          </w:tcPr>
          <w:p w14:paraId="649BA5BA" w14:textId="77777777" w:rsidR="009759BA" w:rsidRDefault="009759BA" w:rsidP="009759BA">
            <w:pPr>
              <w:jc w:val="center"/>
            </w:pPr>
            <w:r>
              <w:t>1:00-1:45</w:t>
            </w:r>
          </w:p>
        </w:tc>
        <w:tc>
          <w:tcPr>
            <w:tcW w:w="6295" w:type="dxa"/>
          </w:tcPr>
          <w:p w14:paraId="4231B93F" w14:textId="615F145E" w:rsidR="009759BA" w:rsidRDefault="009759BA" w:rsidP="009759BA">
            <w:r>
              <w:t xml:space="preserve">Why </w:t>
            </w:r>
            <w:r>
              <w:t xml:space="preserve">does </w:t>
            </w:r>
            <w:r>
              <w:t>Integrat</w:t>
            </w:r>
            <w:r>
              <w:t>ed behavioral healthcare</w:t>
            </w:r>
            <w:r>
              <w:t xml:space="preserve"> </w:t>
            </w:r>
            <w:r>
              <w:t>matter</w:t>
            </w:r>
            <w:r>
              <w:t>?</w:t>
            </w:r>
          </w:p>
          <w:p w14:paraId="089C7637" w14:textId="77777777" w:rsidR="009759BA" w:rsidRDefault="009759BA" w:rsidP="009759BA">
            <w:pPr>
              <w:pStyle w:val="ListParagraph"/>
              <w:numPr>
                <w:ilvl w:val="0"/>
                <w:numId w:val="3"/>
              </w:numPr>
            </w:pPr>
            <w:r>
              <w:t xml:space="preserve">Quintuple Aim </w:t>
            </w:r>
          </w:p>
          <w:p w14:paraId="756FC4AA" w14:textId="77777777" w:rsidR="009759BA" w:rsidRDefault="009759BA" w:rsidP="009759BA">
            <w:pPr>
              <w:pStyle w:val="ListParagraph"/>
              <w:numPr>
                <w:ilvl w:val="0"/>
                <w:numId w:val="3"/>
              </w:numPr>
            </w:pPr>
            <w:r>
              <w:t xml:space="preserve">Social Determinants of Health </w:t>
            </w:r>
          </w:p>
          <w:p w14:paraId="5BD89FCC" w14:textId="5BA0AAB1" w:rsidR="009759BA" w:rsidRDefault="009759BA" w:rsidP="009759BA">
            <w:pPr>
              <w:pStyle w:val="ListParagraph"/>
              <w:numPr>
                <w:ilvl w:val="0"/>
                <w:numId w:val="3"/>
              </w:numPr>
            </w:pPr>
            <w:r>
              <w:t xml:space="preserve">Integrated </w:t>
            </w:r>
            <w:r w:rsidR="00044693">
              <w:t>Behavioral Healthc</w:t>
            </w:r>
            <w:r>
              <w:t>are Action Plans</w:t>
            </w:r>
          </w:p>
          <w:p w14:paraId="207740A2" w14:textId="77777777" w:rsidR="009759BA" w:rsidRDefault="009759BA" w:rsidP="009759BA">
            <w:pPr>
              <w:pStyle w:val="ListParagraph"/>
            </w:pPr>
          </w:p>
        </w:tc>
      </w:tr>
      <w:tr w:rsidR="009759BA" w14:paraId="4C9C8DE4" w14:textId="77777777" w:rsidTr="009759BA">
        <w:tc>
          <w:tcPr>
            <w:tcW w:w="3055" w:type="dxa"/>
          </w:tcPr>
          <w:p w14:paraId="40486EDD" w14:textId="77777777" w:rsidR="009759BA" w:rsidRDefault="009759BA" w:rsidP="009759BA">
            <w:pPr>
              <w:ind w:firstLine="720"/>
            </w:pPr>
            <w:r>
              <w:t xml:space="preserve">1:45—2:00 </w:t>
            </w:r>
          </w:p>
        </w:tc>
        <w:tc>
          <w:tcPr>
            <w:tcW w:w="6295" w:type="dxa"/>
          </w:tcPr>
          <w:p w14:paraId="35D1EE33" w14:textId="77777777" w:rsidR="009759BA" w:rsidRDefault="009759BA" w:rsidP="009759BA">
            <w:r>
              <w:t xml:space="preserve">Q&amp;A </w:t>
            </w:r>
          </w:p>
          <w:p w14:paraId="51ABF32B" w14:textId="77777777" w:rsidR="009759BA" w:rsidRDefault="009759BA" w:rsidP="009759BA"/>
        </w:tc>
      </w:tr>
      <w:tr w:rsidR="009759BA" w14:paraId="1DBB2B8A" w14:textId="77777777" w:rsidTr="009759BA">
        <w:tc>
          <w:tcPr>
            <w:tcW w:w="3055" w:type="dxa"/>
          </w:tcPr>
          <w:p w14:paraId="2CFC326E" w14:textId="05B589BB" w:rsidR="009759BA" w:rsidRDefault="00044693" w:rsidP="00044693">
            <w:r>
              <w:t xml:space="preserve">                     </w:t>
            </w:r>
            <w:r w:rsidR="009759BA">
              <w:t>2:00</w:t>
            </w:r>
          </w:p>
        </w:tc>
        <w:tc>
          <w:tcPr>
            <w:tcW w:w="6295" w:type="dxa"/>
          </w:tcPr>
          <w:p w14:paraId="07B442F5" w14:textId="77777777" w:rsidR="009759BA" w:rsidRDefault="009759BA" w:rsidP="009759BA">
            <w:r>
              <w:t>Adjourn</w:t>
            </w:r>
          </w:p>
          <w:p w14:paraId="62276E31" w14:textId="30820987" w:rsidR="009759BA" w:rsidRDefault="009759BA" w:rsidP="009759BA"/>
        </w:tc>
      </w:tr>
    </w:tbl>
    <w:p w14:paraId="4D4B9623" w14:textId="77777777" w:rsidR="009759BA" w:rsidRDefault="009759BA" w:rsidP="009759BA">
      <w:pPr>
        <w:jc w:val="both"/>
      </w:pPr>
    </w:p>
    <w:p w14:paraId="40AF2794" w14:textId="77777777" w:rsidR="00AA744B" w:rsidRDefault="00AA744B" w:rsidP="00AA744B">
      <w:pPr>
        <w:jc w:val="center"/>
      </w:pPr>
    </w:p>
    <w:p w14:paraId="029F4C9C" w14:textId="77777777" w:rsidR="00AA744B" w:rsidRDefault="00AA744B" w:rsidP="00AA744B">
      <w:pPr>
        <w:jc w:val="center"/>
      </w:pPr>
    </w:p>
    <w:sectPr w:rsidR="00AA74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CD87" w14:textId="77777777" w:rsidR="008B6911" w:rsidRDefault="008B6911" w:rsidP="00AA744B">
      <w:pPr>
        <w:spacing w:after="0" w:line="240" w:lineRule="auto"/>
      </w:pPr>
      <w:r>
        <w:separator/>
      </w:r>
    </w:p>
  </w:endnote>
  <w:endnote w:type="continuationSeparator" w:id="0">
    <w:p w14:paraId="557D1FB8" w14:textId="77777777" w:rsidR="008B6911" w:rsidRDefault="008B6911" w:rsidP="00AA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98185" w14:textId="77777777" w:rsidR="008B6911" w:rsidRDefault="008B6911" w:rsidP="00AA744B">
      <w:pPr>
        <w:spacing w:after="0" w:line="240" w:lineRule="auto"/>
      </w:pPr>
      <w:r>
        <w:separator/>
      </w:r>
    </w:p>
  </w:footnote>
  <w:footnote w:type="continuationSeparator" w:id="0">
    <w:p w14:paraId="3058D7DA" w14:textId="77777777" w:rsidR="008B6911" w:rsidRDefault="008B6911" w:rsidP="00AA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982F" w14:textId="48719DBA" w:rsidR="00044693" w:rsidRDefault="00044693">
    <w:pPr>
      <w:pStyle w:val="Header"/>
      <w:jc w:val="right"/>
    </w:pPr>
    <w:r>
      <w:t xml:space="preserve">Lloyd-Hazlett </w:t>
    </w:r>
    <w:sdt>
      <w:sdtPr>
        <w:id w:val="-11043395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344CA5C" w14:textId="2DA2FC2F" w:rsidR="00044693" w:rsidRDefault="0004469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3533A"/>
    <w:multiLevelType w:val="hybridMultilevel"/>
    <w:tmpl w:val="3526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27C2"/>
    <w:multiLevelType w:val="hybridMultilevel"/>
    <w:tmpl w:val="FD7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A2BCE"/>
    <w:multiLevelType w:val="hybridMultilevel"/>
    <w:tmpl w:val="0F323888"/>
    <w:lvl w:ilvl="0" w:tplc="E95280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44E74"/>
    <w:multiLevelType w:val="hybridMultilevel"/>
    <w:tmpl w:val="D9AA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6BD2"/>
    <w:multiLevelType w:val="hybridMultilevel"/>
    <w:tmpl w:val="43EE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23ADA"/>
    <w:multiLevelType w:val="hybridMultilevel"/>
    <w:tmpl w:val="00B2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343887">
    <w:abstractNumId w:val="0"/>
  </w:num>
  <w:num w:numId="2" w16cid:durableId="1714846351">
    <w:abstractNumId w:val="1"/>
  </w:num>
  <w:num w:numId="3" w16cid:durableId="1165704517">
    <w:abstractNumId w:val="4"/>
  </w:num>
  <w:num w:numId="4" w16cid:durableId="1525900781">
    <w:abstractNumId w:val="5"/>
  </w:num>
  <w:num w:numId="5" w16cid:durableId="1258831854">
    <w:abstractNumId w:val="3"/>
  </w:num>
  <w:num w:numId="6" w16cid:durableId="1220240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5B"/>
    <w:rsid w:val="00007D21"/>
    <w:rsid w:val="00044693"/>
    <w:rsid w:val="000B24B0"/>
    <w:rsid w:val="00154970"/>
    <w:rsid w:val="003C4629"/>
    <w:rsid w:val="005B6C18"/>
    <w:rsid w:val="0071728B"/>
    <w:rsid w:val="007733E7"/>
    <w:rsid w:val="007E70C0"/>
    <w:rsid w:val="008B6911"/>
    <w:rsid w:val="009759BA"/>
    <w:rsid w:val="009851E5"/>
    <w:rsid w:val="00AA744B"/>
    <w:rsid w:val="00AB095A"/>
    <w:rsid w:val="00AC08D8"/>
    <w:rsid w:val="00AD7325"/>
    <w:rsid w:val="00B31CE5"/>
    <w:rsid w:val="00B51913"/>
    <w:rsid w:val="00C751A8"/>
    <w:rsid w:val="00D44703"/>
    <w:rsid w:val="00D87172"/>
    <w:rsid w:val="00DA1EE6"/>
    <w:rsid w:val="00E55FFE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A626"/>
  <w15:chartTrackingRefBased/>
  <w15:docId w15:val="{50FDD3D6-DBBE-4EEE-853C-F21E779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4B"/>
  </w:style>
  <w:style w:type="paragraph" w:styleId="Footer">
    <w:name w:val="footer"/>
    <w:basedOn w:val="Normal"/>
    <w:link w:val="FooterChar"/>
    <w:uiPriority w:val="99"/>
    <w:unhideWhenUsed/>
    <w:rsid w:val="00AA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4B"/>
  </w:style>
  <w:style w:type="paragraph" w:styleId="ListParagraph">
    <w:name w:val="List Paragraph"/>
    <w:basedOn w:val="Normal"/>
    <w:uiPriority w:val="34"/>
    <w:qFormat/>
    <w:rsid w:val="0077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JLH</dc:creator>
  <cp:keywords/>
  <dc:description/>
  <cp:lastModifiedBy>JLH</cp:lastModifiedBy>
  <cp:revision>2</cp:revision>
  <dcterms:created xsi:type="dcterms:W3CDTF">2022-05-23T20:20:00Z</dcterms:created>
  <dcterms:modified xsi:type="dcterms:W3CDTF">2022-05-23T20:20:00Z</dcterms:modified>
</cp:coreProperties>
</file>